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CAE" w:rsidRPr="005358EF" w:rsidRDefault="00617CAE" w:rsidP="00617CAE">
      <w:pPr>
        <w:rPr>
          <w:rFonts w:asciiTheme="minorHAnsi" w:hAnsiTheme="minorHAnsi" w:cstheme="minorHAnsi"/>
          <w:b/>
          <w:sz w:val="22"/>
        </w:rPr>
      </w:pPr>
      <w:r w:rsidRPr="005358EF">
        <w:rPr>
          <w:rFonts w:asciiTheme="minorHAnsi" w:hAnsiTheme="minorHAnsi" w:cstheme="minorHAnsi"/>
          <w:b/>
          <w:sz w:val="22"/>
        </w:rPr>
        <w:t>La sécurité physico-chimique dans l’alimentation</w:t>
      </w:r>
    </w:p>
    <w:p w:rsidR="00617CAE" w:rsidRPr="005358EF" w:rsidRDefault="00617CAE" w:rsidP="00617CAE">
      <w:pPr>
        <w:rPr>
          <w:rFonts w:asciiTheme="minorHAnsi" w:hAnsiTheme="minorHAnsi" w:cstheme="minorHAnsi"/>
        </w:rPr>
      </w:pPr>
    </w:p>
    <w:tbl>
      <w:tblPr>
        <w:tblStyle w:val="TableGrid"/>
        <w:tblW w:w="9805" w:type="dxa"/>
        <w:tblInd w:w="-29" w:type="dxa"/>
        <w:tblCellMar>
          <w:top w:w="95" w:type="dxa"/>
          <w:left w:w="29" w:type="dxa"/>
          <w:right w:w="1" w:type="dxa"/>
        </w:tblCellMar>
        <w:tblLook w:val="04A0" w:firstRow="1" w:lastRow="0" w:firstColumn="1" w:lastColumn="0" w:noHBand="0" w:noVBand="1"/>
      </w:tblPr>
      <w:tblGrid>
        <w:gridCol w:w="2864"/>
        <w:gridCol w:w="6941"/>
      </w:tblGrid>
      <w:tr w:rsidR="00617CAE" w:rsidRPr="005358EF" w:rsidTr="002157EE">
        <w:trPr>
          <w:trHeight w:val="751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CAE" w:rsidRPr="005358EF" w:rsidRDefault="00617CAE" w:rsidP="002157EE">
            <w:pPr>
              <w:spacing w:line="259" w:lineRule="auto"/>
              <w:rPr>
                <w:rFonts w:cstheme="minorHAnsi"/>
              </w:rPr>
            </w:pPr>
            <w:r w:rsidRPr="005358EF">
              <w:rPr>
                <w:rFonts w:cstheme="minorHAnsi"/>
                <w:b/>
              </w:rPr>
              <w:t xml:space="preserve">Notions et contenus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CAE" w:rsidRPr="005358EF" w:rsidRDefault="00617CAE" w:rsidP="002157EE">
            <w:pPr>
              <w:spacing w:after="40" w:line="259" w:lineRule="auto"/>
              <w:rPr>
                <w:rFonts w:cstheme="minorHAnsi"/>
              </w:rPr>
            </w:pPr>
            <w:r w:rsidRPr="005358EF">
              <w:rPr>
                <w:rFonts w:cstheme="minorHAnsi"/>
                <w:b/>
              </w:rPr>
              <w:t xml:space="preserve">Connaissances et capacités exigibles </w:t>
            </w:r>
          </w:p>
          <w:p w:rsidR="00617CAE" w:rsidRPr="005358EF" w:rsidRDefault="00617CAE" w:rsidP="002157EE">
            <w:pPr>
              <w:spacing w:line="259" w:lineRule="auto"/>
              <w:rPr>
                <w:rFonts w:cstheme="minorHAnsi"/>
              </w:rPr>
            </w:pPr>
            <w:r w:rsidRPr="005358EF">
              <w:rPr>
                <w:rFonts w:cstheme="minorHAnsi"/>
                <w:b/>
                <w:i/>
              </w:rPr>
              <w:t>Activités expérimentales support de la formation</w:t>
            </w:r>
            <w:r w:rsidRPr="005358EF">
              <w:rPr>
                <w:rFonts w:cstheme="minorHAnsi"/>
                <w:b/>
              </w:rPr>
              <w:t xml:space="preserve"> </w:t>
            </w:r>
          </w:p>
        </w:tc>
      </w:tr>
      <w:tr w:rsidR="00617CAE" w:rsidRPr="005358EF" w:rsidTr="002157EE">
        <w:trPr>
          <w:trHeight w:val="466"/>
        </w:trPr>
        <w:tc>
          <w:tcPr>
            <w:tcW w:w="9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CAE" w:rsidRPr="005358EF" w:rsidRDefault="00617CAE" w:rsidP="002157EE">
            <w:pPr>
              <w:spacing w:line="259" w:lineRule="auto"/>
              <w:rPr>
                <w:rFonts w:cstheme="minorHAnsi"/>
              </w:rPr>
            </w:pPr>
            <w:r w:rsidRPr="005358EF">
              <w:rPr>
                <w:rFonts w:cstheme="minorHAnsi"/>
                <w:b/>
                <w:color w:val="17818E"/>
              </w:rPr>
              <w:t xml:space="preserve">Comment la dégradation des aliments peut-elle être ralentie ? </w:t>
            </w:r>
          </w:p>
        </w:tc>
      </w:tr>
      <w:tr w:rsidR="00617CAE" w:rsidRPr="005358EF" w:rsidTr="00617CAE">
        <w:trPr>
          <w:trHeight w:val="1594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CAE" w:rsidRPr="005358EF" w:rsidRDefault="00617CAE" w:rsidP="002157EE">
            <w:pPr>
              <w:spacing w:line="259" w:lineRule="auto"/>
              <w:rPr>
                <w:rFonts w:cstheme="minorHAnsi"/>
              </w:rPr>
            </w:pPr>
            <w:r w:rsidRPr="00617CAE">
              <w:rPr>
                <w:rFonts w:cstheme="minorHAnsi"/>
                <w:bCs/>
              </w:rPr>
              <w:t>Oxydation et dégradation des aliments</w:t>
            </w:r>
            <w:r w:rsidRPr="005358EF">
              <w:rPr>
                <w:rFonts w:cstheme="minorHAnsi"/>
                <w:b/>
                <w:bCs/>
              </w:rPr>
              <w:t>.</w:t>
            </w:r>
            <w:r w:rsidRPr="005358EF">
              <w:rPr>
                <w:rFonts w:cstheme="minorHAnsi"/>
              </w:rPr>
              <w:t xml:space="preserve">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CAE" w:rsidRPr="00617CAE" w:rsidRDefault="00617CAE" w:rsidP="002157EE">
            <w:pPr>
              <w:spacing w:line="259" w:lineRule="auto"/>
              <w:rPr>
                <w:rFonts w:cstheme="minorHAnsi"/>
                <w:b/>
              </w:rPr>
            </w:pPr>
            <w:r w:rsidRPr="00617CAE">
              <w:rPr>
                <w:rFonts w:cstheme="minorHAnsi"/>
                <w:b/>
                <w:bCs/>
                <w:color w:val="FF0000"/>
              </w:rPr>
              <w:t>À partir d</w:t>
            </w:r>
            <w:r w:rsidRPr="00617CAE">
              <w:rPr>
                <w:rFonts w:cstheme="minorHAnsi"/>
                <w:b/>
                <w:bCs/>
                <w:color w:val="FF0000"/>
              </w:rPr>
              <w:t>’exemples de la vie quotidienne ( brunissement d’un fruit, rancissement du beurre, caillage du lait, etc.), mettre en œuvre un protocole expérimental permettant d’identifier quelques facteurs favorisant</w:t>
            </w:r>
            <w:r w:rsidRPr="00617CAE">
              <w:rPr>
                <w:rFonts w:cstheme="minorHAnsi"/>
                <w:b/>
                <w:bCs/>
                <w:color w:val="FF0000"/>
              </w:rPr>
              <w:t xml:space="preserve"> </w:t>
            </w:r>
            <w:r w:rsidRPr="00617CAE">
              <w:rPr>
                <w:rFonts w:cstheme="minorHAnsi"/>
                <w:b/>
                <w:bCs/>
                <w:color w:val="FF0000"/>
              </w:rPr>
              <w:t>la dégradation alimentaire (</w:t>
            </w:r>
            <w:r w:rsidRPr="00617CAE">
              <w:rPr>
                <w:rFonts w:cstheme="minorHAnsi"/>
                <w:b/>
                <w:bCs/>
                <w:color w:val="FF0000"/>
              </w:rPr>
              <w:t xml:space="preserve"> </w:t>
            </w:r>
            <w:r w:rsidRPr="00617CAE">
              <w:rPr>
                <w:rFonts w:cstheme="minorHAnsi"/>
                <w:b/>
                <w:bCs/>
                <w:color w:val="FF0000"/>
              </w:rPr>
              <w:t xml:space="preserve">dioxygène de l’air, </w:t>
            </w:r>
            <w:r w:rsidRPr="00617CAE">
              <w:rPr>
                <w:rFonts w:cstheme="minorHAnsi"/>
                <w:b/>
                <w:bCs/>
                <w:color w:val="FF0000"/>
              </w:rPr>
              <w:t>température,</w:t>
            </w:r>
            <w:r w:rsidRPr="00617CAE">
              <w:rPr>
                <w:rFonts w:cstheme="minorHAnsi"/>
                <w:b/>
                <w:bCs/>
                <w:color w:val="FF0000"/>
              </w:rPr>
              <w:t xml:space="preserve"> lumière, microorganisme, etc…) et de comparer leur influence.</w:t>
            </w:r>
          </w:p>
        </w:tc>
      </w:tr>
    </w:tbl>
    <w:p w:rsidR="005C369A" w:rsidRDefault="005C369A">
      <w:pPr>
        <w:rPr>
          <w:rFonts w:ascii="Calibri" w:hAnsi="Calibri"/>
        </w:rPr>
      </w:pPr>
    </w:p>
    <w:p w:rsidR="00617CAE" w:rsidRPr="00617CAE" w:rsidRDefault="00955E82" w:rsidP="00617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>
        <w:rPr>
          <w:b/>
        </w:rPr>
        <w:t>Activité 1</w:t>
      </w:r>
      <w:r w:rsidR="00617CAE" w:rsidRPr="00617CAE">
        <w:rPr>
          <w:b/>
        </w:rPr>
        <w:t xml:space="preserve">: </w:t>
      </w:r>
      <w:r>
        <w:rPr>
          <w:b/>
        </w:rPr>
        <w:t>travail préparatoire : l</w:t>
      </w:r>
      <w:r w:rsidR="00617CAE" w:rsidRPr="00617CAE">
        <w:rPr>
          <w:b/>
        </w:rPr>
        <w:t>a dégradation des aliments</w:t>
      </w:r>
    </w:p>
    <w:p w:rsidR="00617CAE" w:rsidRDefault="00617CAE">
      <w:pPr>
        <w:rPr>
          <w:rFonts w:ascii="Calibri" w:hAnsi="Calibri"/>
        </w:rPr>
      </w:pPr>
    </w:p>
    <w:p w:rsidR="005C369A" w:rsidRPr="00617CAE" w:rsidRDefault="00887450" w:rsidP="001B5C22">
      <w:pPr>
        <w:pStyle w:val="Standard"/>
        <w:spacing w:after="120"/>
        <w:rPr>
          <w:rFonts w:asciiTheme="minorHAnsi" w:hAnsiTheme="minorHAnsi" w:cstheme="minorHAnsi"/>
          <w:sz w:val="22"/>
          <w:szCs w:val="22"/>
        </w:rPr>
      </w:pPr>
      <w:r w:rsidRPr="00617CAE">
        <w:rPr>
          <w:rFonts w:asciiTheme="minorHAnsi" w:hAnsiTheme="minorHAnsi" w:cstheme="minorHAnsi"/>
          <w:sz w:val="22"/>
          <w:szCs w:val="22"/>
        </w:rPr>
        <w:t>Laissés à l'air libre, la plupart des aliments se dégradent rapidement. La première manifestation étant le noircissement de leur surface.</w:t>
      </w:r>
    </w:p>
    <w:p w:rsidR="005C369A" w:rsidRPr="00617CAE" w:rsidRDefault="00887450">
      <w:pPr>
        <w:rPr>
          <w:rFonts w:asciiTheme="minorHAnsi" w:hAnsiTheme="minorHAnsi" w:cstheme="minorHAnsi"/>
          <w:sz w:val="22"/>
          <w:szCs w:val="22"/>
        </w:rPr>
      </w:pPr>
      <w:r w:rsidRPr="00617CAE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4678680" cy="207264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4678323" cy="207248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69A" w:rsidRPr="00617CAE" w:rsidRDefault="00887450" w:rsidP="00955E82">
      <w:pPr>
        <w:pStyle w:val="Corpsdetexte"/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617CAE">
        <w:rPr>
          <w:rFonts w:asciiTheme="minorHAnsi" w:hAnsiTheme="minorHAnsi" w:cstheme="minorHAnsi"/>
          <w:b/>
          <w:bCs/>
          <w:sz w:val="22"/>
          <w:szCs w:val="22"/>
          <w:u w:val="single"/>
        </w:rPr>
        <w:t>Hypothèse</w:t>
      </w:r>
      <w:r w:rsidRPr="00617CAE">
        <w:rPr>
          <w:rFonts w:asciiTheme="minorHAnsi" w:hAnsiTheme="minorHAnsi" w:cstheme="minorHAnsi"/>
          <w:b/>
          <w:bCs/>
          <w:sz w:val="22"/>
          <w:szCs w:val="22"/>
        </w:rPr>
        <w:t xml:space="preserve"> : </w:t>
      </w:r>
    </w:p>
    <w:p w:rsidR="005C369A" w:rsidRPr="00617CAE" w:rsidRDefault="0088745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617CAE">
        <w:rPr>
          <w:rFonts w:asciiTheme="minorHAnsi" w:hAnsiTheme="minorHAnsi" w:cstheme="minorHAnsi"/>
          <w:sz w:val="22"/>
          <w:szCs w:val="22"/>
        </w:rPr>
        <w:t>Quels sont les facteurs responsables de cette dégradation ?</w:t>
      </w:r>
    </w:p>
    <w:p w:rsidR="005C369A" w:rsidRPr="00617CAE" w:rsidRDefault="005C369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5C369A" w:rsidRPr="00617CAE" w:rsidRDefault="005C369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5C369A" w:rsidRPr="00617CAE" w:rsidRDefault="005C369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5C369A" w:rsidRPr="00617CAE" w:rsidRDefault="00887450">
      <w:pPr>
        <w:pStyle w:val="Corpsdetexte"/>
        <w:rPr>
          <w:rFonts w:asciiTheme="minorHAnsi" w:hAnsiTheme="minorHAnsi" w:cstheme="minorHAnsi"/>
          <w:b/>
          <w:bCs/>
          <w:sz w:val="22"/>
          <w:szCs w:val="22"/>
        </w:rPr>
      </w:pPr>
      <w:r w:rsidRPr="00617CAE">
        <w:rPr>
          <w:rFonts w:asciiTheme="minorHAnsi" w:hAnsiTheme="minorHAnsi" w:cstheme="minorHAnsi"/>
          <w:b/>
          <w:bCs/>
          <w:sz w:val="22"/>
          <w:szCs w:val="22"/>
          <w:u w:val="single"/>
        </w:rPr>
        <w:t>Expériences</w:t>
      </w:r>
      <w:r w:rsidRPr="00617CAE">
        <w:rPr>
          <w:rFonts w:asciiTheme="minorHAnsi" w:hAnsiTheme="minorHAnsi" w:cstheme="minorHAnsi"/>
          <w:b/>
          <w:bCs/>
          <w:sz w:val="22"/>
          <w:szCs w:val="22"/>
        </w:rPr>
        <w:t xml:space="preserve"> : </w:t>
      </w:r>
    </w:p>
    <w:p w:rsidR="005C369A" w:rsidRPr="00617CAE" w:rsidRDefault="00887450">
      <w:pPr>
        <w:pStyle w:val="Corpsdetexte"/>
        <w:spacing w:before="170" w:after="0"/>
        <w:rPr>
          <w:rFonts w:asciiTheme="minorHAnsi" w:hAnsiTheme="minorHAnsi" w:cstheme="minorHAnsi"/>
          <w:sz w:val="22"/>
          <w:szCs w:val="22"/>
        </w:rPr>
      </w:pPr>
      <w:r w:rsidRPr="00617CAE">
        <w:rPr>
          <w:rFonts w:asciiTheme="minorHAnsi" w:hAnsiTheme="minorHAnsi" w:cstheme="minorHAnsi"/>
          <w:sz w:val="22"/>
          <w:szCs w:val="22"/>
        </w:rPr>
        <w:t>Après avoir énumérés les facteurs possibles, élaborez un protocole expérimental simple permettant d’affirmer ou non s’ils sont responsables de la dégradation de l’aliment.</w:t>
      </w:r>
    </w:p>
    <w:p w:rsidR="005C369A" w:rsidRPr="00617CAE" w:rsidRDefault="005C369A">
      <w:pPr>
        <w:pStyle w:val="Corpsdetexte"/>
        <w:spacing w:before="170" w:after="0"/>
        <w:rPr>
          <w:rFonts w:asciiTheme="minorHAnsi" w:hAnsiTheme="minorHAnsi" w:cstheme="minorHAnsi"/>
          <w:sz w:val="22"/>
          <w:szCs w:val="22"/>
        </w:rPr>
      </w:pPr>
    </w:p>
    <w:tbl>
      <w:tblPr>
        <w:tblW w:w="10102" w:type="dxa"/>
        <w:tblInd w:w="9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681"/>
        <w:gridCol w:w="1624"/>
        <w:gridCol w:w="1843"/>
        <w:gridCol w:w="1559"/>
        <w:gridCol w:w="1701"/>
        <w:gridCol w:w="1694"/>
      </w:tblGrid>
      <w:tr w:rsidR="00693F4A" w:rsidRPr="00617CAE" w:rsidTr="00693F4A">
        <w:trPr>
          <w:trHeight w:val="85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7CAE">
              <w:rPr>
                <w:rFonts w:asciiTheme="minorHAnsi" w:hAnsiTheme="minorHAnsi" w:cstheme="minorHAnsi"/>
                <w:sz w:val="22"/>
                <w:szCs w:val="22"/>
              </w:rPr>
              <w:t>Échantillon 1</w:t>
            </w:r>
          </w:p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7CAE">
              <w:rPr>
                <w:rFonts w:asciiTheme="minorHAnsi" w:hAnsiTheme="minorHAnsi" w:cstheme="minorHAnsi"/>
                <w:sz w:val="22"/>
                <w:szCs w:val="22"/>
              </w:rPr>
              <w:t>Témoin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7CAE">
              <w:rPr>
                <w:rFonts w:asciiTheme="minorHAnsi" w:hAnsiTheme="minorHAnsi" w:cstheme="minorHAnsi"/>
                <w:sz w:val="22"/>
                <w:szCs w:val="22"/>
              </w:rPr>
              <w:t>échantillon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7CAE">
              <w:rPr>
                <w:rFonts w:asciiTheme="minorHAnsi" w:hAnsiTheme="minorHAnsi" w:cstheme="minorHAnsi"/>
                <w:sz w:val="22"/>
                <w:szCs w:val="22"/>
              </w:rPr>
              <w:t>échantillon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7CAE">
              <w:rPr>
                <w:rFonts w:asciiTheme="minorHAnsi" w:hAnsiTheme="minorHAnsi" w:cstheme="minorHAnsi"/>
                <w:sz w:val="22"/>
                <w:szCs w:val="22"/>
              </w:rPr>
              <w:t>échantillon 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3F4A" w:rsidRPr="00617CAE" w:rsidRDefault="00693F4A" w:rsidP="00693F4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7CAE">
              <w:rPr>
                <w:rFonts w:asciiTheme="minorHAnsi" w:hAnsiTheme="minorHAnsi" w:cstheme="minorHAnsi"/>
                <w:sz w:val="22"/>
                <w:szCs w:val="22"/>
              </w:rPr>
              <w:t xml:space="preserve">échantillon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693F4A" w:rsidRPr="00617CAE" w:rsidTr="00693F4A">
        <w:trPr>
          <w:trHeight w:val="1134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7CAE">
              <w:rPr>
                <w:rFonts w:asciiTheme="minorHAnsi" w:hAnsiTheme="minorHAnsi" w:cstheme="minorHAnsi"/>
                <w:sz w:val="22"/>
                <w:szCs w:val="22"/>
              </w:rPr>
              <w:t>Conditions expérimentales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color w:val="FF00FF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  <w:vAlign w:val="center"/>
          </w:tcPr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color w:val="FF00FF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color w:val="FF00FF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color w:val="FF00FF"/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4A" w:rsidRPr="00617CAE" w:rsidRDefault="00693F4A">
            <w:pPr>
              <w:snapToGrid w:val="0"/>
              <w:jc w:val="center"/>
              <w:rPr>
                <w:rFonts w:asciiTheme="minorHAnsi" w:hAnsiTheme="minorHAnsi" w:cstheme="minorHAnsi"/>
                <w:color w:val="FF00FF"/>
                <w:sz w:val="22"/>
                <w:szCs w:val="22"/>
              </w:rPr>
            </w:pPr>
          </w:p>
        </w:tc>
      </w:tr>
    </w:tbl>
    <w:p w:rsidR="005C369A" w:rsidRPr="00617CAE" w:rsidRDefault="005C369A">
      <w:pPr>
        <w:spacing w:line="200" w:lineRule="atLeast"/>
        <w:rPr>
          <w:rFonts w:asciiTheme="minorHAnsi" w:hAnsiTheme="minorHAnsi" w:cstheme="minorHAnsi"/>
          <w:sz w:val="22"/>
          <w:szCs w:val="22"/>
        </w:rPr>
      </w:pPr>
    </w:p>
    <w:p w:rsidR="00955E82" w:rsidRDefault="00955E82">
      <w:pPr>
        <w:rPr>
          <w:rFonts w:asciiTheme="minorHAnsi" w:hAnsiTheme="minorHAnsi" w:cstheme="minorHAnsi"/>
          <w:sz w:val="22"/>
          <w:szCs w:val="22"/>
        </w:rPr>
      </w:pPr>
    </w:p>
    <w:p w:rsidR="00955E82" w:rsidRDefault="00955E82">
      <w:pPr>
        <w:rPr>
          <w:rFonts w:asciiTheme="minorHAnsi" w:hAnsiTheme="minorHAnsi" w:cstheme="minorHAnsi"/>
          <w:sz w:val="22"/>
          <w:szCs w:val="22"/>
        </w:rPr>
      </w:pPr>
    </w:p>
    <w:p w:rsidR="00693F4A" w:rsidRDefault="00693F4A">
      <w:pPr>
        <w:rPr>
          <w:rFonts w:asciiTheme="minorHAnsi" w:hAnsiTheme="minorHAnsi" w:cstheme="minorHAnsi"/>
          <w:sz w:val="22"/>
          <w:szCs w:val="22"/>
        </w:rPr>
      </w:pPr>
    </w:p>
    <w:p w:rsidR="00955E82" w:rsidRPr="00617CAE" w:rsidRDefault="00955E82" w:rsidP="00955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>
        <w:rPr>
          <w:b/>
        </w:rPr>
        <w:lastRenderedPageBreak/>
        <w:t xml:space="preserve">Activité </w:t>
      </w:r>
      <w:r w:rsidR="00693F4A">
        <w:rPr>
          <w:b/>
        </w:rPr>
        <w:t>2</w:t>
      </w:r>
      <w:r w:rsidRPr="00617CAE">
        <w:rPr>
          <w:b/>
        </w:rPr>
        <w:t xml:space="preserve">: </w:t>
      </w:r>
      <w:r w:rsidR="00693F4A">
        <w:rPr>
          <w:b/>
        </w:rPr>
        <w:t>Analyse de l</w:t>
      </w:r>
      <w:r w:rsidRPr="00617CAE">
        <w:rPr>
          <w:b/>
        </w:rPr>
        <w:t>a dégradation des aliments</w:t>
      </w:r>
    </w:p>
    <w:p w:rsidR="00693F4A" w:rsidRDefault="001B5C22" w:rsidP="00693F4A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1B5C22">
        <w:rPr>
          <w:rFonts w:asciiTheme="minorHAnsi" w:hAnsiTheme="minorHAnsi" w:cstheme="minorHAnsi"/>
          <w:sz w:val="22"/>
          <w:szCs w:val="22"/>
        </w:rPr>
        <w:t xml:space="preserve">Afin de déterminer les facteurs qui favorisent cette oxydation ou qui l’empêchent, on a conservé des tranches de banane dans différentes conditions. </w:t>
      </w:r>
    </w:p>
    <w:p w:rsidR="00693F4A" w:rsidRPr="00693F4A" w:rsidRDefault="00693F4A" w:rsidP="00693F4A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693F4A">
        <w:rPr>
          <w:rFonts w:asciiTheme="minorHAnsi" w:hAnsiTheme="minorHAnsi" w:cstheme="minorHAnsi"/>
          <w:b/>
          <w:sz w:val="22"/>
          <w:szCs w:val="22"/>
          <w:u w:val="single"/>
        </w:rPr>
        <w:t>Document</w:t>
      </w:r>
      <w:bookmarkStart w:id="0" w:name="_GoBack"/>
      <w:bookmarkEnd w:id="0"/>
      <w:r w:rsidRPr="00693F4A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évolution de la banane après une journée</w:t>
      </w:r>
    </w:p>
    <w:p w:rsidR="00693F4A" w:rsidRPr="001B5C22" w:rsidRDefault="00693F4A" w:rsidP="00693F4A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b/>
          <w:noProof/>
          <w:lang w:eastAsia="fr-FR"/>
        </w:rPr>
        <w:drawing>
          <wp:inline distT="0" distB="0" distL="0" distR="0" wp14:anchorId="5384A64E" wp14:editId="22ECE7FD">
            <wp:extent cx="5429250" cy="4969940"/>
            <wp:effectExtent l="19050" t="0" r="0" b="0"/>
            <wp:docPr id="4" name="Image 3" descr="ban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an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3573" cy="4973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C22" w:rsidRDefault="001B5C22" w:rsidP="001B5C22">
      <w:pPr>
        <w:rPr>
          <w:rFonts w:asciiTheme="minorHAnsi" w:hAnsiTheme="minorHAnsi" w:cstheme="minorHAnsi"/>
          <w:sz w:val="22"/>
          <w:szCs w:val="22"/>
        </w:rPr>
      </w:pPr>
    </w:p>
    <w:p w:rsidR="00693F4A" w:rsidRDefault="00693F4A" w:rsidP="00693F4A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1B5C22">
        <w:rPr>
          <w:rFonts w:asciiTheme="minorHAnsi" w:hAnsiTheme="minorHAnsi" w:cstheme="minorHAnsi"/>
          <w:sz w:val="22"/>
          <w:szCs w:val="22"/>
        </w:rPr>
        <w:t xml:space="preserve">La tranche de banane (air + lumière + température ambiante) servant de référence, </w:t>
      </w:r>
      <w:r>
        <w:rPr>
          <w:rFonts w:asciiTheme="minorHAnsi" w:hAnsiTheme="minorHAnsi" w:cstheme="minorHAnsi"/>
          <w:sz w:val="22"/>
          <w:szCs w:val="22"/>
        </w:rPr>
        <w:t>compléter le tableau ci-dessous en indiquant</w:t>
      </w:r>
      <w:r w:rsidRPr="001B5C22">
        <w:rPr>
          <w:rFonts w:asciiTheme="minorHAnsi" w:hAnsiTheme="minorHAnsi" w:cstheme="minorHAnsi"/>
          <w:sz w:val="22"/>
          <w:szCs w:val="22"/>
        </w:rPr>
        <w:t xml:space="preserve"> pour les autres tranches si elles sont plus, moins ou autant oxydées.</w:t>
      </w:r>
    </w:p>
    <w:p w:rsidR="00693F4A" w:rsidRPr="001B5C22" w:rsidRDefault="00693F4A" w:rsidP="001B5C2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126"/>
        <w:gridCol w:w="1418"/>
        <w:gridCol w:w="2268"/>
        <w:gridCol w:w="2410"/>
      </w:tblGrid>
      <w:tr w:rsidR="00FE2AD5" w:rsidRPr="001B5C22" w:rsidTr="00FE2AD5">
        <w:tc>
          <w:tcPr>
            <w:tcW w:w="1985" w:type="dxa"/>
          </w:tcPr>
          <w:p w:rsidR="001B5C22" w:rsidRPr="001B5C22" w:rsidRDefault="001B5C22" w:rsidP="002157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:rsidR="001B5C22" w:rsidRPr="001B5C22" w:rsidRDefault="001B5C22" w:rsidP="002157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 xml:space="preserve">Air </w:t>
            </w:r>
            <w:r w:rsidR="00FE2AD5">
              <w:rPr>
                <w:rFonts w:asciiTheme="minorHAnsi" w:hAnsiTheme="minorHAnsi" w:cstheme="minorHAnsi"/>
                <w:sz w:val="22"/>
                <w:szCs w:val="22"/>
              </w:rPr>
              <w:t>libre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>+ obscurité +</w:t>
            </w:r>
            <w:r w:rsidR="00FE2A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>temp</w:t>
            </w:r>
            <w:r w:rsidR="00FE2AD5">
              <w:rPr>
                <w:rFonts w:asciiTheme="minorHAnsi" w:hAnsiTheme="minorHAnsi" w:cstheme="minorHAnsi"/>
                <w:sz w:val="22"/>
                <w:szCs w:val="22"/>
              </w:rPr>
              <w:t xml:space="preserve">érature 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>ambiante</w:t>
            </w:r>
          </w:p>
        </w:tc>
        <w:tc>
          <w:tcPr>
            <w:tcW w:w="1418" w:type="dxa"/>
          </w:tcPr>
          <w:p w:rsidR="001B5C22" w:rsidRPr="001B5C22" w:rsidRDefault="001B5C22" w:rsidP="002157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 xml:space="preserve">Air </w:t>
            </w:r>
            <w:r w:rsidR="00FE2AD5">
              <w:rPr>
                <w:rFonts w:asciiTheme="minorHAnsi" w:hAnsiTheme="minorHAnsi" w:cstheme="minorHAnsi"/>
                <w:sz w:val="22"/>
                <w:szCs w:val="22"/>
              </w:rPr>
              <w:t>libre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>+ obscurité + réfrigérateur</w:t>
            </w:r>
          </w:p>
        </w:tc>
        <w:tc>
          <w:tcPr>
            <w:tcW w:w="2268" w:type="dxa"/>
          </w:tcPr>
          <w:p w:rsidR="00FE2AD5" w:rsidRPr="001B5C22" w:rsidRDefault="00FE2AD5" w:rsidP="002157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>Sans air + lumière + temp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érature 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>ambiante</w:t>
            </w:r>
          </w:p>
        </w:tc>
        <w:tc>
          <w:tcPr>
            <w:tcW w:w="2410" w:type="dxa"/>
          </w:tcPr>
          <w:p w:rsidR="001B5C22" w:rsidRPr="001B5C22" w:rsidRDefault="00FE2AD5" w:rsidP="002157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 xml:space="preserve">Air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libre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>+ lumière + temp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érature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>mbiante + jus de citron</w:t>
            </w:r>
          </w:p>
        </w:tc>
      </w:tr>
      <w:tr w:rsidR="00FE2AD5" w:rsidRPr="001B5C22" w:rsidTr="00FE2AD5">
        <w:tc>
          <w:tcPr>
            <w:tcW w:w="1985" w:type="dxa"/>
          </w:tcPr>
          <w:p w:rsidR="001B5C22" w:rsidRDefault="001B5C22" w:rsidP="002157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>Comparaison avec l</w:t>
            </w:r>
            <w:r w:rsidR="00FE2AD5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2AD5">
              <w:rPr>
                <w:rFonts w:asciiTheme="minorHAnsi" w:hAnsiTheme="minorHAnsi" w:cstheme="minorHAnsi"/>
                <w:sz w:val="22"/>
                <w:szCs w:val="22"/>
              </w:rPr>
              <w:t>fruits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 xml:space="preserve"> de référence</w:t>
            </w:r>
          </w:p>
          <w:p w:rsidR="00FE2AD5" w:rsidRPr="001B5C22" w:rsidRDefault="00FE2AD5" w:rsidP="002157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 xml:space="preserve">Air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libre 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 xml:space="preserve">+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lumière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 xml:space="preserve"> +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>temp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érature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B5C22">
              <w:rPr>
                <w:rFonts w:asciiTheme="minorHAnsi" w:hAnsiTheme="minorHAnsi" w:cstheme="minorHAnsi"/>
                <w:sz w:val="22"/>
                <w:szCs w:val="22"/>
              </w:rPr>
              <w:t>ambiante</w:t>
            </w:r>
          </w:p>
        </w:tc>
        <w:tc>
          <w:tcPr>
            <w:tcW w:w="2126" w:type="dxa"/>
          </w:tcPr>
          <w:p w:rsidR="001B5C22" w:rsidRPr="001B5C22" w:rsidRDefault="001B5C22" w:rsidP="002157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1B5C22" w:rsidRPr="001B5C22" w:rsidRDefault="001B5C22" w:rsidP="002157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1B5C22" w:rsidRPr="001B5C22" w:rsidRDefault="001B5C22" w:rsidP="002157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:rsidR="001B5C22" w:rsidRPr="001B5C22" w:rsidRDefault="001B5C22" w:rsidP="002157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1B5C22" w:rsidRPr="001B5C22" w:rsidRDefault="001B5C22" w:rsidP="001B5C22">
      <w:pPr>
        <w:rPr>
          <w:rFonts w:asciiTheme="minorHAnsi" w:hAnsiTheme="minorHAnsi" w:cstheme="minorHAnsi"/>
          <w:sz w:val="22"/>
          <w:szCs w:val="22"/>
        </w:rPr>
      </w:pPr>
    </w:p>
    <w:p w:rsidR="001B5C22" w:rsidRPr="001B5C22" w:rsidRDefault="001B5C22" w:rsidP="001B5C22">
      <w:pPr>
        <w:rPr>
          <w:rFonts w:asciiTheme="minorHAnsi" w:hAnsiTheme="minorHAnsi" w:cstheme="minorHAnsi"/>
          <w:sz w:val="22"/>
          <w:szCs w:val="22"/>
        </w:rPr>
      </w:pPr>
      <w:r w:rsidRPr="001B5C22">
        <w:rPr>
          <w:rFonts w:asciiTheme="minorHAnsi" w:hAnsiTheme="minorHAnsi" w:cstheme="minorHAnsi"/>
          <w:sz w:val="22"/>
          <w:szCs w:val="22"/>
        </w:rPr>
        <w:t>Conclure en indiquant les facteurs favorisant l’oxydation des aliments :</w:t>
      </w:r>
    </w:p>
    <w:p w:rsidR="001B5C22" w:rsidRPr="001B5C22" w:rsidRDefault="001B5C22" w:rsidP="001B5C22">
      <w:pPr>
        <w:rPr>
          <w:rFonts w:asciiTheme="minorHAnsi" w:hAnsiTheme="minorHAnsi" w:cstheme="minorHAnsi"/>
          <w:sz w:val="22"/>
          <w:szCs w:val="22"/>
        </w:rPr>
      </w:pPr>
    </w:p>
    <w:p w:rsidR="001B5C22" w:rsidRPr="001B5C22" w:rsidRDefault="001B5C22" w:rsidP="001B5C22">
      <w:pPr>
        <w:rPr>
          <w:rFonts w:asciiTheme="minorHAnsi" w:hAnsiTheme="minorHAnsi" w:cstheme="minorHAnsi"/>
          <w:sz w:val="22"/>
          <w:szCs w:val="22"/>
        </w:rPr>
      </w:pPr>
    </w:p>
    <w:p w:rsidR="001B5C22" w:rsidRPr="001B5C22" w:rsidRDefault="001B5C22" w:rsidP="001B5C22">
      <w:pPr>
        <w:rPr>
          <w:rFonts w:asciiTheme="minorHAnsi" w:hAnsiTheme="minorHAnsi" w:cstheme="minorHAnsi"/>
          <w:sz w:val="22"/>
          <w:szCs w:val="22"/>
        </w:rPr>
      </w:pPr>
    </w:p>
    <w:p w:rsidR="001B5C22" w:rsidRPr="001B5C22" w:rsidRDefault="001B5C22" w:rsidP="001B5C22">
      <w:pPr>
        <w:rPr>
          <w:rFonts w:asciiTheme="minorHAnsi" w:hAnsiTheme="minorHAnsi" w:cstheme="minorHAnsi"/>
          <w:sz w:val="22"/>
          <w:szCs w:val="22"/>
        </w:rPr>
      </w:pPr>
      <w:r w:rsidRPr="001B5C22">
        <w:rPr>
          <w:rFonts w:asciiTheme="minorHAnsi" w:hAnsiTheme="minorHAnsi" w:cstheme="minorHAnsi"/>
          <w:sz w:val="22"/>
          <w:szCs w:val="22"/>
        </w:rPr>
        <w:t>Que peut-on faire pour ralentir cette oxydation :</w:t>
      </w:r>
    </w:p>
    <w:p w:rsidR="001B5C22" w:rsidRPr="001B5C22" w:rsidRDefault="001B5C22">
      <w:pPr>
        <w:rPr>
          <w:rFonts w:asciiTheme="minorHAnsi" w:hAnsiTheme="minorHAnsi" w:cstheme="minorHAnsi"/>
          <w:sz w:val="22"/>
          <w:szCs w:val="22"/>
        </w:rPr>
      </w:pPr>
    </w:p>
    <w:p w:rsidR="001B5C22" w:rsidRPr="001B5C22" w:rsidRDefault="001B5C22">
      <w:pPr>
        <w:rPr>
          <w:rFonts w:asciiTheme="minorHAnsi" w:hAnsiTheme="minorHAnsi" w:cstheme="minorHAnsi"/>
          <w:sz w:val="22"/>
          <w:szCs w:val="22"/>
        </w:rPr>
      </w:pPr>
    </w:p>
    <w:sectPr w:rsidR="001B5C22" w:rsidRPr="001B5C22" w:rsidSect="00FE2AD5">
      <w:pgSz w:w="11906" w:h="16838"/>
      <w:pgMar w:top="851" w:right="851" w:bottom="851" w:left="851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B06040202020202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97E27"/>
    <w:multiLevelType w:val="multilevel"/>
    <w:tmpl w:val="D32CE7B6"/>
    <w:lvl w:ilvl="0">
      <w:start w:val="1"/>
      <w:numFmt w:val="none"/>
      <w:pStyle w:val="Titre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69A"/>
    <w:rsid w:val="001B5C22"/>
    <w:rsid w:val="005C369A"/>
    <w:rsid w:val="00617CAE"/>
    <w:rsid w:val="00693F4A"/>
    <w:rsid w:val="00887450"/>
    <w:rsid w:val="00955E82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1DDF8"/>
  <w15:docId w15:val="{C66F5719-B6D2-A645-8955-4C64AC8CD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sz w:val="24"/>
        <w:szCs w:val="24"/>
        <w:lang w:val="fr-FR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itre1">
    <w:name w:val="heading 1"/>
    <w:basedOn w:val="Titre"/>
    <w:next w:val="Corpsdetexte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Titre2">
    <w:name w:val="heading 2"/>
    <w:basedOn w:val="Titre"/>
    <w:next w:val="Corpsdetexte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itre3">
    <w:name w:val="heading 3"/>
    <w:basedOn w:val="Titre"/>
    <w:next w:val="Corpsdetexte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customStyle="1" w:styleId="Titreprincipal">
    <w:name w:val="Titre principal"/>
    <w:basedOn w:val="Titre"/>
    <w:next w:val="Corpsdetexte"/>
    <w:pPr>
      <w:jc w:val="center"/>
    </w:pPr>
    <w:rPr>
      <w:b/>
      <w:bCs/>
      <w:sz w:val="56"/>
      <w:szCs w:val="56"/>
    </w:rPr>
  </w:style>
  <w:style w:type="paragraph" w:styleId="Sous-titre">
    <w:name w:val="Subtitle"/>
    <w:basedOn w:val="Titre"/>
    <w:next w:val="Corpsdetexte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Standard">
    <w:name w:val="Standard"/>
    <w:qFormat/>
    <w:pPr>
      <w:spacing w:line="200" w:lineRule="atLeast"/>
    </w:pPr>
    <w:rPr>
      <w:rFonts w:ascii="Arial" w:eastAsia="Tahoma" w:hAnsi="Arial" w:cs="Liberation Sans"/>
      <w:color w:val="000000"/>
      <w:sz w:val="36"/>
    </w:rPr>
  </w:style>
  <w:style w:type="paragraph" w:customStyle="1" w:styleId="Objetavecflche">
    <w:name w:val="Objet avec flèche"/>
    <w:basedOn w:val="Standard"/>
    <w:qFormat/>
  </w:style>
  <w:style w:type="paragraph" w:customStyle="1" w:styleId="Objetavecombre">
    <w:name w:val="Objet avec ombre"/>
    <w:basedOn w:val="Standard"/>
    <w:qFormat/>
  </w:style>
  <w:style w:type="paragraph" w:customStyle="1" w:styleId="Objetsansremplissage">
    <w:name w:val="Objet sans remplissage"/>
    <w:basedOn w:val="Standard"/>
    <w:qFormat/>
  </w:style>
  <w:style w:type="paragraph" w:customStyle="1" w:styleId="Objetsansremplissageetsansligne">
    <w:name w:val="Objet sans remplissage et sans ligne"/>
    <w:basedOn w:val="Standard"/>
    <w:qFormat/>
  </w:style>
  <w:style w:type="paragraph" w:customStyle="1" w:styleId="Corpsdetextejustifi">
    <w:name w:val="Corps de texte justifié"/>
    <w:basedOn w:val="Standard"/>
    <w:qFormat/>
  </w:style>
  <w:style w:type="paragraph" w:customStyle="1" w:styleId="Titreprincipal1">
    <w:name w:val="Titre principal1"/>
    <w:basedOn w:val="Standard"/>
    <w:qFormat/>
    <w:pPr>
      <w:jc w:val="center"/>
    </w:pPr>
  </w:style>
  <w:style w:type="paragraph" w:customStyle="1" w:styleId="Titreprincipal2">
    <w:name w:val="Titre principal2"/>
    <w:basedOn w:val="Standard"/>
    <w:qFormat/>
    <w:pPr>
      <w:spacing w:before="57" w:after="57"/>
      <w:ind w:right="113"/>
      <w:jc w:val="center"/>
    </w:pPr>
  </w:style>
  <w:style w:type="paragraph" w:customStyle="1" w:styleId="Titre10">
    <w:name w:val="Titre1"/>
    <w:basedOn w:val="Standard"/>
    <w:qFormat/>
    <w:pPr>
      <w:spacing w:before="238" w:after="119"/>
    </w:pPr>
  </w:style>
  <w:style w:type="paragraph" w:customStyle="1" w:styleId="Titre20">
    <w:name w:val="Titre2"/>
    <w:basedOn w:val="Standard"/>
    <w:qFormat/>
    <w:pPr>
      <w:spacing w:before="238" w:after="119"/>
    </w:pPr>
  </w:style>
  <w:style w:type="paragraph" w:customStyle="1" w:styleId="Lignedecote">
    <w:name w:val="Ligne de cote"/>
    <w:basedOn w:val="Standard"/>
    <w:qFormat/>
  </w:style>
  <w:style w:type="paragraph" w:customStyle="1" w:styleId="StandardLTGliederung1">
    <w:name w:val="Standard~LT~Gliederung 1"/>
    <w:qFormat/>
    <w:pPr>
      <w:spacing w:before="283"/>
    </w:pPr>
    <w:rPr>
      <w:rFonts w:ascii="Arial" w:eastAsia="Tahoma" w:hAnsi="Arial" w:cs="Liberation Sans"/>
      <w:color w:val="000000"/>
      <w:sz w:val="63"/>
    </w:rPr>
  </w:style>
  <w:style w:type="paragraph" w:customStyle="1" w:styleId="StandardLTGliederung2">
    <w:name w:val="Standard~LT~Gliederung 2"/>
    <w:basedOn w:val="StandardLTGliederung1"/>
    <w:qFormat/>
    <w:pPr>
      <w:spacing w:before="227"/>
    </w:pPr>
    <w:rPr>
      <w:sz w:val="56"/>
    </w:rPr>
  </w:style>
  <w:style w:type="paragraph" w:customStyle="1" w:styleId="StandardLTGliederung3">
    <w:name w:val="Standard~LT~Gliederung 3"/>
    <w:basedOn w:val="StandardLTGliederung2"/>
    <w:qFormat/>
    <w:pPr>
      <w:spacing w:before="170"/>
    </w:pPr>
    <w:rPr>
      <w:sz w:val="48"/>
    </w:rPr>
  </w:style>
  <w:style w:type="paragraph" w:customStyle="1" w:styleId="StandardLTGliederung4">
    <w:name w:val="Standard~LT~Gliederung 4"/>
    <w:basedOn w:val="StandardLTGliederung3"/>
    <w:qFormat/>
    <w:pPr>
      <w:spacing w:before="113"/>
    </w:pPr>
    <w:rPr>
      <w:sz w:val="40"/>
    </w:rPr>
  </w:style>
  <w:style w:type="paragraph" w:customStyle="1" w:styleId="StandardLTGliederung5">
    <w:name w:val="Standard~LT~Gliederung 5"/>
    <w:basedOn w:val="StandardLTGliederung4"/>
    <w:qFormat/>
    <w:pPr>
      <w:spacing w:before="57"/>
    </w:pPr>
  </w:style>
  <w:style w:type="paragraph" w:customStyle="1" w:styleId="StandardLTGliederung6">
    <w:name w:val="Standard~LT~Gliederung 6"/>
    <w:basedOn w:val="StandardLTGliederung5"/>
    <w:qFormat/>
  </w:style>
  <w:style w:type="paragraph" w:customStyle="1" w:styleId="StandardLTGliederung7">
    <w:name w:val="Standard~LT~Gliederung 7"/>
    <w:basedOn w:val="StandardLTGliederung6"/>
    <w:qFormat/>
  </w:style>
  <w:style w:type="paragraph" w:customStyle="1" w:styleId="StandardLTGliederung8">
    <w:name w:val="Standard~LT~Gliederung 8"/>
    <w:basedOn w:val="StandardLTGliederung7"/>
    <w:qFormat/>
  </w:style>
  <w:style w:type="paragraph" w:customStyle="1" w:styleId="StandardLTGliederung9">
    <w:name w:val="Standard~LT~Gliederung 9"/>
    <w:basedOn w:val="StandardLTGliederung8"/>
    <w:qFormat/>
  </w:style>
  <w:style w:type="paragraph" w:customStyle="1" w:styleId="StandardLTTitel">
    <w:name w:val="Standard~LT~Titel"/>
    <w:qFormat/>
    <w:pPr>
      <w:jc w:val="center"/>
    </w:pPr>
    <w:rPr>
      <w:rFonts w:ascii="Arial" w:eastAsia="Tahoma" w:hAnsi="Arial" w:cs="Liberation Sans"/>
      <w:color w:val="000000"/>
      <w:sz w:val="88"/>
    </w:rPr>
  </w:style>
  <w:style w:type="paragraph" w:customStyle="1" w:styleId="StandardLTUntertitel">
    <w:name w:val="Standard~LT~Untertitel"/>
    <w:qFormat/>
    <w:pPr>
      <w:jc w:val="center"/>
    </w:pPr>
    <w:rPr>
      <w:rFonts w:ascii="Arial" w:eastAsia="Tahoma" w:hAnsi="Arial" w:cs="Liberation Sans"/>
      <w:color w:val="000000"/>
      <w:sz w:val="64"/>
    </w:rPr>
  </w:style>
  <w:style w:type="paragraph" w:customStyle="1" w:styleId="StandardLTNotizen">
    <w:name w:val="Standard~LT~Notizen"/>
    <w:qFormat/>
    <w:pPr>
      <w:ind w:left="340" w:hanging="340"/>
    </w:pPr>
    <w:rPr>
      <w:rFonts w:ascii="Arial" w:eastAsia="Tahoma" w:hAnsi="Arial" w:cs="Liberation Sans"/>
      <w:color w:val="000000"/>
      <w:sz w:val="40"/>
    </w:rPr>
  </w:style>
  <w:style w:type="paragraph" w:customStyle="1" w:styleId="StandardLTHintergrundobjekte">
    <w:name w:val="Standard~LT~Hintergrundobjekte"/>
    <w:qFormat/>
    <w:rPr>
      <w:rFonts w:eastAsia="Tahoma" w:cs="Liberation Sans"/>
    </w:rPr>
  </w:style>
  <w:style w:type="paragraph" w:customStyle="1" w:styleId="StandardLTHintergrund">
    <w:name w:val="Standard~LT~Hintergrund"/>
    <w:qFormat/>
    <w:rPr>
      <w:rFonts w:eastAsia="Tahoma" w:cs="Liberation Sans"/>
    </w:rPr>
  </w:style>
  <w:style w:type="paragraph" w:customStyle="1" w:styleId="default">
    <w:name w:val="default"/>
    <w:qFormat/>
    <w:pPr>
      <w:spacing w:line="200" w:lineRule="atLeast"/>
    </w:pPr>
    <w:rPr>
      <w:rFonts w:ascii="Arial" w:eastAsia="Tahoma" w:hAnsi="Arial" w:cs="Liberation Sans"/>
      <w:color w:val="000000"/>
      <w:sz w:val="36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jetsdarrire-plan">
    <w:name w:val="Objets d'arrière-plan"/>
    <w:qFormat/>
    <w:rPr>
      <w:rFonts w:eastAsia="Tahoma" w:cs="Liberation Sans"/>
    </w:rPr>
  </w:style>
  <w:style w:type="paragraph" w:customStyle="1" w:styleId="Arrire-plan">
    <w:name w:val="Arrière-plan"/>
    <w:qFormat/>
    <w:rPr>
      <w:rFonts w:eastAsia="Tahoma" w:cs="Liberation Sans"/>
    </w:rPr>
  </w:style>
  <w:style w:type="paragraph" w:customStyle="1" w:styleId="Notes">
    <w:name w:val="Notes"/>
    <w:qFormat/>
    <w:pPr>
      <w:ind w:left="340" w:hanging="340"/>
    </w:pPr>
    <w:rPr>
      <w:rFonts w:ascii="Arial" w:eastAsia="Tahoma" w:hAnsi="Arial" w:cs="Liberation Sans"/>
      <w:color w:val="000000"/>
      <w:sz w:val="40"/>
    </w:rPr>
  </w:style>
  <w:style w:type="paragraph" w:customStyle="1" w:styleId="Plan1">
    <w:name w:val="Plan 1"/>
    <w:qFormat/>
    <w:pPr>
      <w:spacing w:before="283"/>
    </w:pPr>
    <w:rPr>
      <w:rFonts w:ascii="Arial" w:eastAsia="Tahoma" w:hAnsi="Arial" w:cs="Liberation Sans"/>
      <w:color w:val="000000"/>
      <w:sz w:val="63"/>
    </w:rPr>
  </w:style>
  <w:style w:type="paragraph" w:customStyle="1" w:styleId="Plan2">
    <w:name w:val="Plan 2"/>
    <w:basedOn w:val="Plan1"/>
    <w:qFormat/>
    <w:pPr>
      <w:spacing w:before="227"/>
    </w:pPr>
    <w:rPr>
      <w:sz w:val="56"/>
    </w:rPr>
  </w:style>
  <w:style w:type="paragraph" w:customStyle="1" w:styleId="Plan3">
    <w:name w:val="Plan 3"/>
    <w:basedOn w:val="Plan2"/>
    <w:qFormat/>
    <w:pPr>
      <w:spacing w:before="170"/>
    </w:pPr>
    <w:rPr>
      <w:sz w:val="48"/>
    </w:rPr>
  </w:style>
  <w:style w:type="paragraph" w:customStyle="1" w:styleId="Plan4">
    <w:name w:val="Plan 4"/>
    <w:basedOn w:val="Plan3"/>
    <w:qFormat/>
    <w:pPr>
      <w:spacing w:before="113"/>
    </w:pPr>
    <w:rPr>
      <w:sz w:val="40"/>
    </w:rPr>
  </w:style>
  <w:style w:type="paragraph" w:customStyle="1" w:styleId="Plan5">
    <w:name w:val="Plan 5"/>
    <w:basedOn w:val="Plan4"/>
    <w:qFormat/>
    <w:pPr>
      <w:spacing w:before="57"/>
    </w:pPr>
  </w:style>
  <w:style w:type="paragraph" w:customStyle="1" w:styleId="Plan6">
    <w:name w:val="Plan 6"/>
    <w:basedOn w:val="Plan5"/>
    <w:qFormat/>
  </w:style>
  <w:style w:type="paragraph" w:customStyle="1" w:styleId="Plan7">
    <w:name w:val="Plan 7"/>
    <w:basedOn w:val="Plan6"/>
    <w:qFormat/>
  </w:style>
  <w:style w:type="paragraph" w:customStyle="1" w:styleId="Plan8">
    <w:name w:val="Plan 8"/>
    <w:basedOn w:val="Plan7"/>
    <w:qFormat/>
  </w:style>
  <w:style w:type="paragraph" w:customStyle="1" w:styleId="Plan9">
    <w:name w:val="Plan 9"/>
    <w:basedOn w:val="Plan8"/>
    <w:qFormat/>
  </w:style>
  <w:style w:type="paragraph" w:customStyle="1" w:styleId="Contenudetableau">
    <w:name w:val="Contenu de tableau"/>
    <w:basedOn w:val="Normal"/>
    <w:qFormat/>
  </w:style>
  <w:style w:type="table" w:customStyle="1" w:styleId="TableGrid">
    <w:name w:val="TableGrid"/>
    <w:rsid w:val="00617CAE"/>
    <w:rPr>
      <w:rFonts w:asciiTheme="minorHAnsi" w:eastAsiaTheme="minorEastAsia" w:hAnsiTheme="minorHAnsi" w:cstheme="minorBidi"/>
      <w:sz w:val="22"/>
      <w:szCs w:val="22"/>
      <w:lang w:eastAsia="fr-FR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Xavier Meslin</cp:lastModifiedBy>
  <cp:revision>4</cp:revision>
  <dcterms:created xsi:type="dcterms:W3CDTF">2020-02-25T09:09:00Z</dcterms:created>
  <dcterms:modified xsi:type="dcterms:W3CDTF">2020-02-25T10:11:00Z</dcterms:modified>
  <dc:language>fr-FR</dc:language>
</cp:coreProperties>
</file>